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45" w:rsidRPr="00CF33C4" w:rsidRDefault="00CF33C4" w:rsidP="00774045">
      <w:pPr>
        <w:tabs>
          <w:tab w:val="left" w:pos="8640"/>
        </w:tabs>
        <w:jc w:val="center"/>
        <w:rPr>
          <w:rFonts w:ascii="FreeSetC" w:hAnsi="FreeSetC"/>
          <w:b/>
          <w:sz w:val="22"/>
          <w:szCs w:val="22"/>
          <w:lang w:val="ru-RU"/>
        </w:rPr>
      </w:pPr>
      <w:r w:rsidRPr="00CF33C4">
        <w:rPr>
          <w:rFonts w:ascii="FreeSetC" w:hAnsi="FreeSetC"/>
          <w:b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2303272</wp:posOffset>
            </wp:positionH>
            <wp:positionV relativeFrom="paragraph">
              <wp:posOffset>24765</wp:posOffset>
            </wp:positionV>
            <wp:extent cx="1280160" cy="1120775"/>
            <wp:effectExtent l="0" t="0" r="0" b="0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045" w:rsidRPr="00CF33C4" w:rsidRDefault="00774045" w:rsidP="00774045">
      <w:pPr>
        <w:tabs>
          <w:tab w:val="left" w:pos="8640"/>
        </w:tabs>
        <w:jc w:val="center"/>
        <w:rPr>
          <w:rFonts w:ascii="FreeSetC" w:hAnsi="FreeSetC"/>
          <w:b/>
          <w:sz w:val="22"/>
          <w:szCs w:val="22"/>
          <w:lang w:val="ru-RU"/>
        </w:rPr>
      </w:pPr>
    </w:p>
    <w:p w:rsidR="00774045" w:rsidRPr="00CF33C4" w:rsidRDefault="00774045" w:rsidP="00774045">
      <w:pPr>
        <w:tabs>
          <w:tab w:val="left" w:pos="8640"/>
        </w:tabs>
        <w:jc w:val="center"/>
        <w:rPr>
          <w:rFonts w:ascii="FreeSetC" w:hAnsi="FreeSetC"/>
          <w:b/>
          <w:sz w:val="22"/>
          <w:szCs w:val="22"/>
          <w:lang w:val="ru-RU"/>
        </w:rPr>
      </w:pPr>
    </w:p>
    <w:p w:rsidR="00774045" w:rsidRPr="00CF33C4" w:rsidRDefault="00774045" w:rsidP="00774045">
      <w:pPr>
        <w:tabs>
          <w:tab w:val="left" w:pos="8640"/>
        </w:tabs>
        <w:jc w:val="center"/>
        <w:rPr>
          <w:rFonts w:ascii="FreeSetC" w:hAnsi="FreeSetC"/>
          <w:b/>
          <w:sz w:val="22"/>
          <w:szCs w:val="22"/>
          <w:lang w:val="ru-RU"/>
        </w:rPr>
      </w:pPr>
    </w:p>
    <w:p w:rsidR="00774045" w:rsidRPr="00CF33C4" w:rsidRDefault="00774045" w:rsidP="00774045">
      <w:pPr>
        <w:tabs>
          <w:tab w:val="left" w:pos="8640"/>
        </w:tabs>
        <w:jc w:val="center"/>
        <w:rPr>
          <w:rFonts w:ascii="FreeSetC" w:hAnsi="FreeSetC"/>
          <w:b/>
          <w:sz w:val="22"/>
          <w:szCs w:val="22"/>
          <w:lang w:val="ru-RU"/>
        </w:rPr>
      </w:pPr>
    </w:p>
    <w:p w:rsidR="00774045" w:rsidRPr="00CF33C4" w:rsidRDefault="00774045" w:rsidP="00774045">
      <w:pPr>
        <w:tabs>
          <w:tab w:val="left" w:pos="8640"/>
        </w:tabs>
        <w:jc w:val="center"/>
        <w:rPr>
          <w:rFonts w:ascii="FreeSetC" w:hAnsi="FreeSetC"/>
          <w:b/>
          <w:i/>
          <w:sz w:val="22"/>
          <w:szCs w:val="22"/>
          <w:lang w:val="ru-RU"/>
        </w:rPr>
      </w:pPr>
    </w:p>
    <w:p w:rsidR="00774045" w:rsidRDefault="00774045" w:rsidP="00774045">
      <w:pPr>
        <w:tabs>
          <w:tab w:val="left" w:pos="8640"/>
        </w:tabs>
        <w:rPr>
          <w:rFonts w:ascii="FreeSetC" w:hAnsi="FreeSetC"/>
          <w:b/>
          <w:sz w:val="22"/>
          <w:szCs w:val="22"/>
          <w:lang w:val="ru-RU"/>
        </w:rPr>
      </w:pPr>
    </w:p>
    <w:p w:rsidR="00CF33C4" w:rsidRDefault="00CF33C4" w:rsidP="00774045">
      <w:pPr>
        <w:tabs>
          <w:tab w:val="left" w:pos="8640"/>
        </w:tabs>
        <w:rPr>
          <w:rFonts w:ascii="FreeSetC" w:hAnsi="FreeSetC"/>
          <w:b/>
          <w:sz w:val="22"/>
          <w:szCs w:val="22"/>
          <w:lang w:val="ru-RU"/>
        </w:rPr>
      </w:pPr>
    </w:p>
    <w:p w:rsidR="00AE7249" w:rsidRDefault="00AE7249" w:rsidP="00A64F6F">
      <w:pPr>
        <w:tabs>
          <w:tab w:val="left" w:pos="8640"/>
        </w:tabs>
        <w:jc w:val="center"/>
        <w:rPr>
          <w:rFonts w:ascii="FreeSetC" w:hAnsi="FreeSetC"/>
          <w:b/>
          <w:sz w:val="22"/>
          <w:szCs w:val="22"/>
          <w:lang w:val="ru-RU"/>
        </w:rPr>
      </w:pPr>
      <w:r>
        <w:rPr>
          <w:rFonts w:ascii="FreeSetC" w:hAnsi="FreeSetC"/>
          <w:b/>
          <w:sz w:val="22"/>
          <w:szCs w:val="22"/>
          <w:lang w:val="ru-RU"/>
        </w:rPr>
        <w:t>ПРЕСС-РЕЛИЗ</w:t>
      </w:r>
    </w:p>
    <w:p w:rsidR="00AE7249" w:rsidRDefault="00AE7249" w:rsidP="00A64F6F">
      <w:pPr>
        <w:tabs>
          <w:tab w:val="left" w:pos="8640"/>
        </w:tabs>
        <w:jc w:val="center"/>
        <w:rPr>
          <w:rFonts w:ascii="FreeSetC" w:hAnsi="FreeSetC"/>
          <w:b/>
          <w:sz w:val="22"/>
          <w:szCs w:val="22"/>
          <w:lang w:val="ru-RU"/>
        </w:rPr>
      </w:pPr>
    </w:p>
    <w:p w:rsidR="00A64F6F" w:rsidRPr="00A64F6F" w:rsidRDefault="00A64F6F" w:rsidP="00A64F6F">
      <w:pPr>
        <w:tabs>
          <w:tab w:val="left" w:pos="8640"/>
        </w:tabs>
        <w:jc w:val="center"/>
        <w:rPr>
          <w:rFonts w:ascii="FreeSetC" w:hAnsi="FreeSetC"/>
          <w:b/>
          <w:sz w:val="22"/>
          <w:szCs w:val="22"/>
          <w:lang w:val="ru-RU"/>
        </w:rPr>
      </w:pPr>
      <w:r w:rsidRPr="00A64F6F">
        <w:rPr>
          <w:rFonts w:ascii="FreeSetC" w:hAnsi="FreeSetC"/>
          <w:b/>
          <w:sz w:val="22"/>
          <w:szCs w:val="22"/>
          <w:lang w:val="ru-RU"/>
        </w:rPr>
        <w:t>АО «Центрально-Азиатская Электроэнергетическая Корпорация»</w:t>
      </w:r>
    </w:p>
    <w:p w:rsidR="00A64F6F" w:rsidRPr="00A64F6F" w:rsidRDefault="00A64F6F" w:rsidP="00A64F6F">
      <w:pPr>
        <w:tabs>
          <w:tab w:val="left" w:pos="8640"/>
        </w:tabs>
        <w:jc w:val="center"/>
        <w:rPr>
          <w:rFonts w:ascii="FreeSetC" w:hAnsi="FreeSetC"/>
          <w:b/>
          <w:sz w:val="22"/>
          <w:szCs w:val="22"/>
          <w:lang w:val="ru-RU"/>
        </w:rPr>
      </w:pPr>
      <w:r w:rsidRPr="00A64F6F">
        <w:rPr>
          <w:rFonts w:ascii="FreeSetC" w:hAnsi="FreeSetC"/>
          <w:b/>
          <w:sz w:val="22"/>
          <w:szCs w:val="22"/>
          <w:lang w:val="ru-RU"/>
        </w:rPr>
        <w:t>консолидировало 100% акций АО «АРЭК»</w:t>
      </w:r>
    </w:p>
    <w:p w:rsidR="00A64F6F" w:rsidRPr="00A64F6F" w:rsidRDefault="00A64F6F" w:rsidP="00A64F6F">
      <w:pPr>
        <w:tabs>
          <w:tab w:val="left" w:pos="8640"/>
        </w:tabs>
        <w:rPr>
          <w:rFonts w:ascii="FreeSetC" w:hAnsi="FreeSetC"/>
          <w:b/>
          <w:sz w:val="22"/>
          <w:szCs w:val="22"/>
          <w:lang w:val="ru-RU"/>
        </w:rPr>
      </w:pPr>
    </w:p>
    <w:p w:rsidR="00A64F6F" w:rsidRPr="00A64F6F" w:rsidRDefault="00A64F6F" w:rsidP="00A64F6F">
      <w:pPr>
        <w:tabs>
          <w:tab w:val="left" w:pos="8640"/>
        </w:tabs>
        <w:rPr>
          <w:rFonts w:ascii="FreeSetC" w:hAnsi="FreeSetC"/>
          <w:b/>
          <w:sz w:val="22"/>
          <w:szCs w:val="22"/>
          <w:lang w:val="ru-RU"/>
        </w:rPr>
      </w:pPr>
      <w:r w:rsidRPr="00A64F6F">
        <w:rPr>
          <w:rFonts w:ascii="FreeSetC" w:hAnsi="FreeSetC"/>
          <w:b/>
          <w:sz w:val="22"/>
          <w:szCs w:val="22"/>
          <w:lang w:val="ru-RU"/>
        </w:rPr>
        <w:t xml:space="preserve">г. Алматы                                   </w:t>
      </w:r>
      <w:r>
        <w:rPr>
          <w:rFonts w:ascii="FreeSetC" w:hAnsi="FreeSetC"/>
          <w:b/>
          <w:sz w:val="22"/>
          <w:szCs w:val="22"/>
          <w:lang w:val="ru-RU"/>
        </w:rPr>
        <w:t xml:space="preserve">                         </w:t>
      </w:r>
      <w:r w:rsidRPr="00A64F6F">
        <w:rPr>
          <w:rFonts w:ascii="FreeSetC" w:hAnsi="FreeSetC"/>
          <w:b/>
          <w:sz w:val="22"/>
          <w:szCs w:val="22"/>
          <w:lang w:val="ru-RU"/>
        </w:rPr>
        <w:t xml:space="preserve">                          </w:t>
      </w:r>
      <w:r>
        <w:rPr>
          <w:rFonts w:ascii="FreeSetC" w:hAnsi="FreeSetC"/>
          <w:b/>
          <w:sz w:val="22"/>
          <w:szCs w:val="22"/>
          <w:lang w:val="ru-RU"/>
        </w:rPr>
        <w:t xml:space="preserve">                         </w:t>
      </w:r>
      <w:r w:rsidRPr="00A64F6F">
        <w:rPr>
          <w:rFonts w:ascii="FreeSetC" w:hAnsi="FreeSetC"/>
          <w:b/>
          <w:sz w:val="22"/>
          <w:szCs w:val="22"/>
          <w:lang w:val="ru-RU"/>
        </w:rPr>
        <w:t xml:space="preserve">       25 ноября 2014 г.</w:t>
      </w:r>
    </w:p>
    <w:p w:rsidR="00A64F6F" w:rsidRDefault="00A64F6F" w:rsidP="00A64F6F">
      <w:pPr>
        <w:tabs>
          <w:tab w:val="left" w:pos="8640"/>
        </w:tabs>
        <w:rPr>
          <w:rFonts w:ascii="FreeSetC" w:hAnsi="FreeSetC"/>
          <w:b/>
          <w:sz w:val="22"/>
          <w:szCs w:val="22"/>
          <w:lang w:val="ru-RU"/>
        </w:rPr>
      </w:pPr>
    </w:p>
    <w:p w:rsidR="00A64F6F" w:rsidRDefault="00A64F6F" w:rsidP="00A64F6F">
      <w:pPr>
        <w:tabs>
          <w:tab w:val="left" w:pos="8640"/>
        </w:tabs>
        <w:jc w:val="both"/>
        <w:rPr>
          <w:rFonts w:ascii="FreeSetC" w:hAnsi="FreeSetC"/>
          <w:b/>
          <w:sz w:val="22"/>
          <w:szCs w:val="22"/>
          <w:lang w:val="ru-RU"/>
        </w:rPr>
      </w:pPr>
      <w:r w:rsidRPr="00A64F6F">
        <w:rPr>
          <w:rFonts w:ascii="FreeSetC" w:hAnsi="FreeSetC"/>
          <w:b/>
          <w:sz w:val="22"/>
          <w:szCs w:val="22"/>
          <w:lang w:val="ru-RU"/>
        </w:rPr>
        <w:t>АО «Центрально-Азиатская Электроэнергетическая Корпорация» завершило сделку по приобретению 48,41% акций АО «</w:t>
      </w:r>
      <w:proofErr w:type="spellStart"/>
      <w:r w:rsidRPr="00A64F6F">
        <w:rPr>
          <w:rFonts w:ascii="FreeSetC" w:hAnsi="FreeSetC"/>
          <w:b/>
          <w:sz w:val="22"/>
          <w:szCs w:val="22"/>
          <w:lang w:val="ru-RU"/>
        </w:rPr>
        <w:t>Акмолинская</w:t>
      </w:r>
      <w:proofErr w:type="spellEnd"/>
      <w:r w:rsidRPr="00A64F6F">
        <w:rPr>
          <w:rFonts w:ascii="FreeSetC" w:hAnsi="FreeSetC"/>
          <w:b/>
          <w:sz w:val="22"/>
          <w:szCs w:val="22"/>
          <w:lang w:val="ru-RU"/>
        </w:rPr>
        <w:t xml:space="preserve"> распределительная электросетевая компания» у миноритарных акционеров.</w:t>
      </w:r>
    </w:p>
    <w:p w:rsidR="00A64F6F" w:rsidRPr="00A64F6F" w:rsidRDefault="00A64F6F" w:rsidP="00A64F6F">
      <w:pPr>
        <w:tabs>
          <w:tab w:val="left" w:pos="8640"/>
        </w:tabs>
        <w:jc w:val="both"/>
        <w:rPr>
          <w:rFonts w:ascii="FreeSetC" w:hAnsi="FreeSetC"/>
          <w:b/>
          <w:sz w:val="22"/>
          <w:szCs w:val="22"/>
          <w:lang w:val="ru-RU"/>
        </w:rPr>
      </w:pPr>
    </w:p>
    <w:p w:rsidR="00A64F6F" w:rsidRPr="00A64F6F" w:rsidRDefault="00A64F6F" w:rsidP="00A64F6F">
      <w:pPr>
        <w:tabs>
          <w:tab w:val="left" w:pos="8640"/>
        </w:tabs>
        <w:jc w:val="both"/>
        <w:rPr>
          <w:rFonts w:ascii="FreeSetC" w:hAnsi="FreeSetC"/>
          <w:sz w:val="22"/>
          <w:szCs w:val="22"/>
          <w:lang w:val="ru-RU"/>
        </w:rPr>
      </w:pPr>
      <w:r w:rsidRPr="00A64F6F">
        <w:rPr>
          <w:rFonts w:ascii="FreeSetC" w:hAnsi="FreeSetC"/>
          <w:sz w:val="22"/>
          <w:szCs w:val="22"/>
          <w:lang w:val="ru-RU"/>
        </w:rPr>
        <w:t>АО «Центрально-Азиатская Эл</w:t>
      </w:r>
      <w:r w:rsidR="002F72D7">
        <w:rPr>
          <w:rFonts w:ascii="FreeSetC" w:hAnsi="FreeSetC"/>
          <w:sz w:val="22"/>
          <w:szCs w:val="22"/>
          <w:lang w:val="ru-RU"/>
        </w:rPr>
        <w:t>ектроэнергетическая Корпорация»</w:t>
      </w:r>
      <w:r w:rsidRPr="00A64F6F">
        <w:rPr>
          <w:rFonts w:ascii="FreeSetC" w:hAnsi="FreeSetC"/>
          <w:sz w:val="22"/>
          <w:szCs w:val="22"/>
          <w:lang w:val="ru-RU"/>
        </w:rPr>
        <w:t xml:space="preserve"> (АО «ЦАЭК») приобрело в собственность 48,41% акций АО «</w:t>
      </w:r>
      <w:proofErr w:type="spellStart"/>
      <w:r w:rsidRPr="00A64F6F">
        <w:rPr>
          <w:rFonts w:ascii="FreeSetC" w:hAnsi="FreeSetC"/>
          <w:sz w:val="22"/>
          <w:szCs w:val="22"/>
          <w:lang w:val="ru-RU"/>
        </w:rPr>
        <w:t>Акмолинская</w:t>
      </w:r>
      <w:proofErr w:type="spellEnd"/>
      <w:r w:rsidRPr="00A64F6F">
        <w:rPr>
          <w:rFonts w:ascii="FreeSetC" w:hAnsi="FreeSetC"/>
          <w:sz w:val="22"/>
          <w:szCs w:val="22"/>
          <w:lang w:val="ru-RU"/>
        </w:rPr>
        <w:t xml:space="preserve"> распределительная электросетевая компания» (АО «АРЭК», Компания), консолидировав тем самым 100% акций общества. </w:t>
      </w:r>
      <w:r w:rsidR="002F72D7">
        <w:rPr>
          <w:rFonts w:ascii="FreeSetC" w:hAnsi="FreeSetC"/>
          <w:sz w:val="22"/>
          <w:szCs w:val="22"/>
          <w:lang w:val="ru-RU"/>
        </w:rPr>
        <w:t>Ранее</w:t>
      </w:r>
      <w:r w:rsidR="002F72D7">
        <w:rPr>
          <w:rFonts w:ascii="FreeSetC" w:hAnsi="FreeSetC"/>
          <w:sz w:val="22"/>
          <w:szCs w:val="22"/>
          <w:lang w:val="kk-KZ"/>
        </w:rPr>
        <w:t>, в июле</w:t>
      </w:r>
      <w:r w:rsidR="002F72D7">
        <w:rPr>
          <w:rFonts w:ascii="FreeSetC" w:hAnsi="FreeSetC"/>
          <w:sz w:val="22"/>
          <w:szCs w:val="22"/>
          <w:lang w:val="ru-RU"/>
        </w:rPr>
        <w:t xml:space="preserve"> 2014</w:t>
      </w:r>
      <w:r w:rsidRPr="00A64F6F">
        <w:rPr>
          <w:rFonts w:ascii="FreeSetC" w:hAnsi="FreeSetC"/>
          <w:sz w:val="22"/>
          <w:szCs w:val="22"/>
          <w:lang w:val="ru-RU"/>
        </w:rPr>
        <w:t xml:space="preserve"> года 51,59% акций Компании был передан в уставный капитал АО «ЦАЭК» его контрольным акционером АО «Центрально-Азиатская топливно-энергетическая компания». </w:t>
      </w:r>
    </w:p>
    <w:p w:rsidR="00A64F6F" w:rsidRPr="00A64F6F" w:rsidRDefault="00A64F6F" w:rsidP="00A64F6F">
      <w:pPr>
        <w:tabs>
          <w:tab w:val="left" w:pos="8640"/>
        </w:tabs>
        <w:jc w:val="both"/>
        <w:rPr>
          <w:rFonts w:ascii="FreeSetC" w:hAnsi="FreeSetC"/>
          <w:sz w:val="22"/>
          <w:szCs w:val="22"/>
          <w:lang w:val="ru-RU"/>
        </w:rPr>
      </w:pPr>
      <w:r w:rsidRPr="00A64F6F">
        <w:rPr>
          <w:rFonts w:ascii="FreeSetC" w:hAnsi="FreeSetC"/>
          <w:sz w:val="22"/>
          <w:szCs w:val="22"/>
          <w:lang w:val="ru-RU"/>
        </w:rPr>
        <w:t>Сделка по приобретению АО «АРЭК» одобрена решением Совета директоров АО «ЦАЭК» на основании стратег</w:t>
      </w:r>
      <w:proofErr w:type="gramStart"/>
      <w:r w:rsidRPr="00A64F6F">
        <w:rPr>
          <w:rFonts w:ascii="FreeSetC" w:hAnsi="FreeSetC"/>
          <w:sz w:val="22"/>
          <w:szCs w:val="22"/>
          <w:lang w:val="ru-RU"/>
        </w:rPr>
        <w:t>ии АО</w:t>
      </w:r>
      <w:proofErr w:type="gramEnd"/>
      <w:r w:rsidRPr="00A64F6F">
        <w:rPr>
          <w:rFonts w:ascii="FreeSetC" w:hAnsi="FreeSetC"/>
          <w:sz w:val="22"/>
          <w:szCs w:val="22"/>
          <w:lang w:val="ru-RU"/>
        </w:rPr>
        <w:t xml:space="preserve"> «ЦАЭК» по расширению бизнеса в территориальном направлении. АО «</w:t>
      </w:r>
      <w:proofErr w:type="spellStart"/>
      <w:r w:rsidRPr="00A64F6F">
        <w:rPr>
          <w:rFonts w:ascii="FreeSetC" w:hAnsi="FreeSetC"/>
          <w:sz w:val="22"/>
          <w:szCs w:val="22"/>
          <w:lang w:val="ru-RU"/>
        </w:rPr>
        <w:t>Акмолинская</w:t>
      </w:r>
      <w:proofErr w:type="spellEnd"/>
      <w:r w:rsidRPr="00A64F6F">
        <w:rPr>
          <w:rFonts w:ascii="FreeSetC" w:hAnsi="FreeSetC"/>
          <w:sz w:val="22"/>
          <w:szCs w:val="22"/>
          <w:lang w:val="ru-RU"/>
        </w:rPr>
        <w:t xml:space="preserve"> Распределительная Электросетевая Компания» продолжит обслуживание потребителей 14 районов </w:t>
      </w:r>
      <w:proofErr w:type="spellStart"/>
      <w:r w:rsidRPr="00A64F6F">
        <w:rPr>
          <w:rFonts w:ascii="FreeSetC" w:hAnsi="FreeSetC"/>
          <w:sz w:val="22"/>
          <w:szCs w:val="22"/>
          <w:lang w:val="ru-RU"/>
        </w:rPr>
        <w:t>Акмолинской</w:t>
      </w:r>
      <w:proofErr w:type="spellEnd"/>
      <w:r w:rsidRPr="00A64F6F">
        <w:rPr>
          <w:rFonts w:ascii="FreeSetC" w:hAnsi="FreeSetC"/>
          <w:sz w:val="22"/>
          <w:szCs w:val="22"/>
          <w:lang w:val="ru-RU"/>
        </w:rPr>
        <w:t xml:space="preserve"> области, а также  г. Астаны.</w:t>
      </w:r>
      <w:r>
        <w:rPr>
          <w:rFonts w:ascii="FreeSetC" w:hAnsi="FreeSetC"/>
          <w:sz w:val="22"/>
          <w:szCs w:val="22"/>
          <w:lang w:val="ru-RU"/>
        </w:rPr>
        <w:t xml:space="preserve"> </w:t>
      </w:r>
    </w:p>
    <w:p w:rsidR="00A64F6F" w:rsidRPr="00A64F6F" w:rsidRDefault="00A64F6F" w:rsidP="00A64F6F">
      <w:pPr>
        <w:tabs>
          <w:tab w:val="left" w:pos="8640"/>
        </w:tabs>
        <w:jc w:val="both"/>
        <w:rPr>
          <w:rFonts w:ascii="FreeSetC" w:hAnsi="FreeSetC"/>
          <w:sz w:val="22"/>
          <w:szCs w:val="22"/>
          <w:lang w:val="ru-RU"/>
        </w:rPr>
      </w:pPr>
      <w:r w:rsidRPr="00A64F6F">
        <w:rPr>
          <w:rFonts w:ascii="FreeSetC" w:hAnsi="FreeSetC"/>
          <w:sz w:val="22"/>
          <w:szCs w:val="22"/>
          <w:lang w:val="ru-RU"/>
        </w:rPr>
        <w:t>В соответствии с программой модернизации активов дочерних предприятий, реализуемой холдингом, АО «ЦАЭК» намерено проводить обновление и реконструкцию активов АО «АРЭК» с целью удовлетворения потребностей быстрорастущего столичного региона и повыше</w:t>
      </w:r>
      <w:r>
        <w:rPr>
          <w:rFonts w:ascii="FreeSetC" w:hAnsi="FreeSetC"/>
          <w:sz w:val="22"/>
          <w:szCs w:val="22"/>
          <w:lang w:val="ru-RU"/>
        </w:rPr>
        <w:t xml:space="preserve">ния надежности </w:t>
      </w:r>
      <w:r w:rsidR="002F72D7">
        <w:rPr>
          <w:rFonts w:ascii="FreeSetC" w:hAnsi="FreeSetC"/>
          <w:sz w:val="22"/>
          <w:szCs w:val="22"/>
          <w:lang w:val="ru-RU"/>
        </w:rPr>
        <w:t>его энергоснабжения</w:t>
      </w:r>
      <w:r>
        <w:rPr>
          <w:rFonts w:ascii="FreeSetC" w:hAnsi="FreeSetC"/>
          <w:sz w:val="22"/>
          <w:szCs w:val="22"/>
          <w:lang w:val="ru-RU"/>
        </w:rPr>
        <w:t>.</w:t>
      </w:r>
    </w:p>
    <w:p w:rsidR="00A64F6F" w:rsidRPr="00A64F6F" w:rsidRDefault="00A64F6F" w:rsidP="00A64F6F">
      <w:pPr>
        <w:tabs>
          <w:tab w:val="left" w:pos="8640"/>
        </w:tabs>
        <w:jc w:val="both"/>
        <w:rPr>
          <w:rFonts w:ascii="FreeSetC" w:hAnsi="FreeSetC"/>
          <w:sz w:val="22"/>
          <w:szCs w:val="22"/>
          <w:lang w:val="ru-RU"/>
        </w:rPr>
      </w:pPr>
      <w:r w:rsidRPr="00A64F6F">
        <w:rPr>
          <w:rFonts w:ascii="FreeSetC" w:hAnsi="FreeSetC"/>
          <w:sz w:val="22"/>
          <w:szCs w:val="22"/>
          <w:lang w:val="ru-RU"/>
        </w:rPr>
        <w:t>Сумма утвержденных инвестиционных вложений АО «АРЭК» в проекты по реконструкции  на 2014 год составляет 2,89 млрд. тенге, а на период до 2017 года – 7,67 млрд.</w:t>
      </w:r>
      <w:r w:rsidR="00AE7249">
        <w:rPr>
          <w:rFonts w:ascii="FreeSetC" w:hAnsi="FreeSetC"/>
          <w:sz w:val="22"/>
          <w:szCs w:val="22"/>
          <w:lang w:val="ru-RU"/>
        </w:rPr>
        <w:t xml:space="preserve"> </w:t>
      </w:r>
      <w:r w:rsidRPr="00A64F6F">
        <w:rPr>
          <w:rFonts w:ascii="FreeSetC" w:hAnsi="FreeSetC"/>
          <w:sz w:val="22"/>
          <w:szCs w:val="22"/>
          <w:lang w:val="ru-RU"/>
        </w:rPr>
        <w:t>тенге. Инвестиции распределены по приоритетным направлениям – реконструкция линий электропередачи и энергетического оборудования, капитальные ремонты и внедрение АСКУЭ для потребителей. Финансирование инвестиционной программы осуществляется за счет собственных средств, привлеченных кредитных ресурсов Азиатского Банка Развития, а также коммерческих банков.</w:t>
      </w:r>
    </w:p>
    <w:p w:rsidR="00A64F6F" w:rsidRPr="00A64F6F" w:rsidRDefault="00A64F6F" w:rsidP="00A64F6F">
      <w:pPr>
        <w:tabs>
          <w:tab w:val="left" w:pos="8640"/>
        </w:tabs>
        <w:jc w:val="both"/>
        <w:rPr>
          <w:rFonts w:ascii="FreeSetC" w:hAnsi="FreeSetC"/>
          <w:sz w:val="22"/>
          <w:szCs w:val="22"/>
          <w:lang w:val="ru-RU"/>
        </w:rPr>
      </w:pPr>
    </w:p>
    <w:p w:rsidR="00A64F6F" w:rsidRPr="00A64F6F" w:rsidRDefault="00A64F6F" w:rsidP="00A64F6F">
      <w:pPr>
        <w:tabs>
          <w:tab w:val="left" w:pos="8640"/>
        </w:tabs>
        <w:jc w:val="both"/>
        <w:rPr>
          <w:rFonts w:ascii="FreeSetC" w:hAnsi="FreeSetC"/>
          <w:b/>
          <w:sz w:val="20"/>
          <w:szCs w:val="20"/>
          <w:lang w:val="ru-RU"/>
        </w:rPr>
      </w:pPr>
      <w:r w:rsidRPr="00A64F6F">
        <w:rPr>
          <w:rFonts w:ascii="FreeSetC" w:hAnsi="FreeSetC"/>
          <w:b/>
          <w:sz w:val="20"/>
          <w:szCs w:val="20"/>
          <w:lang w:val="ru-RU"/>
        </w:rPr>
        <w:t>Справка:</w:t>
      </w:r>
    </w:p>
    <w:p w:rsidR="00194B3F" w:rsidRDefault="00194B3F" w:rsidP="00A64F6F">
      <w:pPr>
        <w:tabs>
          <w:tab w:val="left" w:pos="8640"/>
        </w:tabs>
        <w:jc w:val="both"/>
        <w:rPr>
          <w:rFonts w:ascii="FreeSetC" w:hAnsi="FreeSetC"/>
          <w:sz w:val="20"/>
          <w:szCs w:val="20"/>
          <w:lang w:val="ru-RU"/>
        </w:rPr>
      </w:pPr>
    </w:p>
    <w:p w:rsidR="00194B3F" w:rsidRPr="00194B3F" w:rsidRDefault="00194B3F" w:rsidP="00A64F6F">
      <w:pPr>
        <w:tabs>
          <w:tab w:val="left" w:pos="8640"/>
        </w:tabs>
        <w:jc w:val="both"/>
        <w:rPr>
          <w:rFonts w:ascii="FreeSetC" w:hAnsi="FreeSetC"/>
          <w:sz w:val="20"/>
          <w:szCs w:val="20"/>
          <w:lang w:val="ru-RU"/>
        </w:rPr>
      </w:pPr>
      <w:r w:rsidRPr="00194B3F">
        <w:rPr>
          <w:rFonts w:ascii="FreeSetC" w:hAnsi="FreeSetC"/>
          <w:b/>
          <w:sz w:val="20"/>
          <w:szCs w:val="20"/>
          <w:lang w:val="ru-RU"/>
        </w:rPr>
        <w:t>Акционерное общество «</w:t>
      </w:r>
      <w:proofErr w:type="spellStart"/>
      <w:r w:rsidRPr="00194B3F">
        <w:rPr>
          <w:rFonts w:ascii="FreeSetC" w:hAnsi="FreeSetC"/>
          <w:b/>
          <w:sz w:val="20"/>
          <w:szCs w:val="20"/>
          <w:lang w:val="ru-RU"/>
        </w:rPr>
        <w:t>Акмолинская</w:t>
      </w:r>
      <w:proofErr w:type="spellEnd"/>
      <w:r w:rsidRPr="00194B3F">
        <w:rPr>
          <w:rFonts w:ascii="FreeSetC" w:hAnsi="FreeSetC"/>
          <w:b/>
          <w:sz w:val="20"/>
          <w:szCs w:val="20"/>
          <w:lang w:val="ru-RU"/>
        </w:rPr>
        <w:t xml:space="preserve"> распределительная электросетевая компания»  («АРЭК»)</w:t>
      </w:r>
      <w:r w:rsidRPr="00194B3F">
        <w:rPr>
          <w:rFonts w:ascii="FreeSetC" w:hAnsi="FreeSetC"/>
          <w:sz w:val="20"/>
          <w:szCs w:val="20"/>
          <w:lang w:val="ru-RU"/>
        </w:rPr>
        <w:t xml:space="preserve"> образовано 01.03.2001 г. Компания осуществляет свою деятельность в </w:t>
      </w:r>
      <w:proofErr w:type="spellStart"/>
      <w:r w:rsidRPr="00194B3F">
        <w:rPr>
          <w:rFonts w:ascii="FreeSetC" w:hAnsi="FreeSetC"/>
          <w:sz w:val="20"/>
          <w:szCs w:val="20"/>
          <w:lang w:val="ru-RU"/>
        </w:rPr>
        <w:t>Акмолинской</w:t>
      </w:r>
      <w:proofErr w:type="spellEnd"/>
      <w:r w:rsidRPr="00194B3F">
        <w:rPr>
          <w:rFonts w:ascii="FreeSetC" w:hAnsi="FreeSetC"/>
          <w:sz w:val="20"/>
          <w:szCs w:val="20"/>
          <w:lang w:val="ru-RU"/>
        </w:rPr>
        <w:t xml:space="preserve"> области. Площадь зоны обслуживания составляет 121 тыс. кв. км.  АО «АРЭК» подключено к единой энергетической системе Казахстана через АО «KEGOC», что позволяет передавать электроэнергию, производимую </w:t>
      </w:r>
      <w:r>
        <w:rPr>
          <w:rFonts w:ascii="FreeSetC" w:hAnsi="FreeSetC"/>
          <w:sz w:val="20"/>
          <w:szCs w:val="20"/>
          <w:lang w:val="ru-RU"/>
        </w:rPr>
        <w:t>в регионах</w:t>
      </w:r>
      <w:r w:rsidRPr="00194B3F">
        <w:rPr>
          <w:rFonts w:ascii="FreeSetC" w:hAnsi="FreeSetC"/>
          <w:sz w:val="20"/>
          <w:szCs w:val="20"/>
          <w:lang w:val="ru-RU"/>
        </w:rPr>
        <w:t xml:space="preserve"> Республики Казахстан. Численность работников АО «АРЭК» по состоянию на 01.11.2014 г. составляет 2 169 человек.</w:t>
      </w:r>
    </w:p>
    <w:p w:rsidR="00194B3F" w:rsidRDefault="00194B3F" w:rsidP="00A64F6F">
      <w:pPr>
        <w:tabs>
          <w:tab w:val="left" w:pos="8640"/>
        </w:tabs>
        <w:jc w:val="both"/>
        <w:rPr>
          <w:rFonts w:ascii="FreeSetC" w:hAnsi="FreeSetC"/>
          <w:b/>
          <w:sz w:val="20"/>
          <w:szCs w:val="20"/>
          <w:lang w:val="ru-RU"/>
        </w:rPr>
      </w:pPr>
    </w:p>
    <w:p w:rsidR="00A64F6F" w:rsidRDefault="00A64F6F" w:rsidP="00A64F6F">
      <w:pPr>
        <w:tabs>
          <w:tab w:val="left" w:pos="8640"/>
        </w:tabs>
        <w:jc w:val="both"/>
        <w:rPr>
          <w:rFonts w:ascii="FreeSetC" w:hAnsi="FreeSetC"/>
          <w:sz w:val="20"/>
          <w:szCs w:val="20"/>
          <w:lang w:val="ru-RU"/>
        </w:rPr>
      </w:pPr>
      <w:r w:rsidRPr="00A64F6F">
        <w:rPr>
          <w:rFonts w:ascii="FreeSetC" w:hAnsi="FreeSetC"/>
          <w:b/>
          <w:sz w:val="20"/>
          <w:szCs w:val="20"/>
          <w:lang w:val="ru-RU"/>
        </w:rPr>
        <w:t>Акционерное общество «Центрально-Азиатская Электроэнергетическая Корпорация» (</w:t>
      </w:r>
      <w:r>
        <w:rPr>
          <w:rFonts w:ascii="FreeSetC" w:hAnsi="FreeSetC"/>
          <w:b/>
          <w:sz w:val="20"/>
          <w:szCs w:val="20"/>
          <w:lang w:val="ru-RU"/>
        </w:rPr>
        <w:t>«</w:t>
      </w:r>
      <w:r w:rsidRPr="00A64F6F">
        <w:rPr>
          <w:rFonts w:ascii="FreeSetC" w:hAnsi="FreeSetC"/>
          <w:b/>
          <w:sz w:val="20"/>
          <w:szCs w:val="20"/>
          <w:lang w:val="ru-RU"/>
        </w:rPr>
        <w:t>ЦАЭК</w:t>
      </w:r>
      <w:r>
        <w:rPr>
          <w:rFonts w:ascii="FreeSetC" w:hAnsi="FreeSetC"/>
          <w:b/>
          <w:sz w:val="20"/>
          <w:szCs w:val="20"/>
          <w:lang w:val="ru-RU"/>
        </w:rPr>
        <w:t>»</w:t>
      </w:r>
      <w:r w:rsidRPr="00A64F6F">
        <w:rPr>
          <w:rFonts w:ascii="FreeSetC" w:hAnsi="FreeSetC"/>
          <w:b/>
          <w:sz w:val="20"/>
          <w:szCs w:val="20"/>
          <w:lang w:val="ru-RU"/>
        </w:rPr>
        <w:t xml:space="preserve">) </w:t>
      </w:r>
      <w:r w:rsidRPr="00A64F6F">
        <w:rPr>
          <w:rFonts w:ascii="FreeSetC" w:hAnsi="FreeSetC"/>
          <w:sz w:val="20"/>
          <w:szCs w:val="20"/>
          <w:lang w:val="ru-RU"/>
        </w:rPr>
        <w:t>–</w:t>
      </w:r>
      <w:r>
        <w:rPr>
          <w:rFonts w:ascii="FreeSetC" w:hAnsi="FreeSetC"/>
          <w:sz w:val="20"/>
          <w:szCs w:val="20"/>
          <w:lang w:val="ru-RU"/>
        </w:rPr>
        <w:t xml:space="preserve"> </w:t>
      </w:r>
      <w:r w:rsidRPr="00A64F6F">
        <w:rPr>
          <w:rFonts w:ascii="FreeSetC" w:hAnsi="FreeSetC"/>
          <w:sz w:val="20"/>
          <w:szCs w:val="20"/>
          <w:lang w:val="ru-RU"/>
        </w:rPr>
        <w:t>вертикально-интегрированная энергетическая компания. Дочерние предприятия в регионах Казахстана–АО «СЕВКАЗЭНЕРГО» и АО «ПАВЛОДАРЭНЕРГО» включают</w:t>
      </w:r>
      <w:r w:rsidR="0082609C">
        <w:rPr>
          <w:rFonts w:ascii="FreeSetC" w:hAnsi="FreeSetC"/>
          <w:sz w:val="20"/>
          <w:szCs w:val="20"/>
          <w:lang w:val="ru-RU"/>
        </w:rPr>
        <w:t xml:space="preserve"> </w:t>
      </w:r>
      <w:r w:rsidRPr="00A64F6F">
        <w:rPr>
          <w:rFonts w:ascii="FreeSetC" w:hAnsi="FreeSetC"/>
          <w:sz w:val="20"/>
          <w:szCs w:val="20"/>
          <w:lang w:val="ru-RU"/>
        </w:rPr>
        <w:t xml:space="preserve">в себя все звенья энергоснабжения: генерацию, транспортировку и сбыт. В г. Астана АО «ЦАЭК» контролирует сбытовую структуру – ТОО «АСТАНАЭНЕРГОСБЫТ», </w:t>
      </w:r>
      <w:r w:rsidRPr="00194B3F">
        <w:rPr>
          <w:rFonts w:ascii="FreeSetC" w:hAnsi="FreeSetC"/>
          <w:sz w:val="20"/>
          <w:szCs w:val="20"/>
          <w:lang w:val="ru-RU"/>
        </w:rPr>
        <w:t xml:space="preserve">в </w:t>
      </w:r>
      <w:proofErr w:type="spellStart"/>
      <w:r w:rsidRPr="00194B3F">
        <w:rPr>
          <w:rFonts w:ascii="FreeSetC" w:hAnsi="FreeSetC"/>
          <w:sz w:val="20"/>
          <w:szCs w:val="20"/>
          <w:lang w:val="ru-RU"/>
        </w:rPr>
        <w:t>Акмолинской</w:t>
      </w:r>
      <w:proofErr w:type="spellEnd"/>
      <w:r w:rsidRPr="00194B3F">
        <w:rPr>
          <w:rFonts w:ascii="FreeSetC" w:hAnsi="FreeSetC"/>
          <w:sz w:val="20"/>
          <w:szCs w:val="20"/>
          <w:lang w:val="ru-RU"/>
        </w:rPr>
        <w:t xml:space="preserve"> области – АО «АРЭК».</w:t>
      </w:r>
      <w:r w:rsidRPr="00A64F6F">
        <w:rPr>
          <w:rFonts w:ascii="FreeSetC" w:hAnsi="FreeSetC"/>
          <w:sz w:val="20"/>
          <w:szCs w:val="20"/>
          <w:lang w:val="ru-RU"/>
        </w:rPr>
        <w:t xml:space="preserve"> </w:t>
      </w:r>
    </w:p>
    <w:p w:rsidR="00A64F6F" w:rsidRDefault="00A64F6F" w:rsidP="00A64F6F">
      <w:pPr>
        <w:tabs>
          <w:tab w:val="left" w:pos="8640"/>
        </w:tabs>
        <w:rPr>
          <w:rFonts w:ascii="FreeSetC" w:hAnsi="FreeSetC"/>
          <w:sz w:val="22"/>
          <w:szCs w:val="22"/>
          <w:lang w:val="ru-RU"/>
        </w:rPr>
      </w:pPr>
    </w:p>
    <w:p w:rsidR="00A64F6F" w:rsidRPr="00A64F6F" w:rsidRDefault="00A64F6F" w:rsidP="00A64F6F">
      <w:pPr>
        <w:tabs>
          <w:tab w:val="left" w:pos="8640"/>
        </w:tabs>
        <w:rPr>
          <w:rFonts w:ascii="FreeSetC" w:hAnsi="FreeSetC"/>
          <w:sz w:val="22"/>
          <w:szCs w:val="22"/>
          <w:lang w:val="ru-RU"/>
        </w:rPr>
      </w:pPr>
      <w:r w:rsidRPr="00A64F6F">
        <w:rPr>
          <w:rFonts w:ascii="FreeSetC" w:hAnsi="FreeSetC"/>
          <w:sz w:val="22"/>
          <w:szCs w:val="22"/>
          <w:lang w:val="ru-RU"/>
        </w:rPr>
        <w:t>Департамент по связям с общественностью</w:t>
      </w:r>
    </w:p>
    <w:p w:rsidR="00A64F6F" w:rsidRPr="00A64F6F" w:rsidRDefault="00A64F6F" w:rsidP="00A64F6F">
      <w:pPr>
        <w:tabs>
          <w:tab w:val="left" w:pos="8640"/>
        </w:tabs>
        <w:rPr>
          <w:rFonts w:ascii="FreeSetC" w:hAnsi="FreeSetC"/>
          <w:sz w:val="22"/>
          <w:szCs w:val="22"/>
          <w:lang w:val="ru-RU"/>
        </w:rPr>
      </w:pPr>
      <w:r w:rsidRPr="00A64F6F">
        <w:rPr>
          <w:rFonts w:ascii="FreeSetC" w:hAnsi="FreeSetC"/>
          <w:sz w:val="22"/>
          <w:szCs w:val="22"/>
          <w:lang w:val="ru-RU"/>
        </w:rPr>
        <w:t xml:space="preserve">АО «Центрально-Азиатская Электроэнергетическая Корпорация» </w:t>
      </w:r>
    </w:p>
    <w:p w:rsidR="00A64F6F" w:rsidRPr="00A64F6F" w:rsidRDefault="00A64F6F" w:rsidP="00A64F6F">
      <w:pPr>
        <w:tabs>
          <w:tab w:val="left" w:pos="8640"/>
        </w:tabs>
        <w:rPr>
          <w:rFonts w:ascii="FreeSetC" w:hAnsi="FreeSetC"/>
          <w:sz w:val="22"/>
          <w:szCs w:val="22"/>
          <w:lang w:val="ru-RU"/>
        </w:rPr>
      </w:pPr>
      <w:r w:rsidRPr="00A64F6F">
        <w:rPr>
          <w:rFonts w:ascii="FreeSetC" w:hAnsi="FreeSetC"/>
          <w:sz w:val="22"/>
          <w:szCs w:val="22"/>
          <w:lang w:val="ru-RU"/>
        </w:rPr>
        <w:t>Тел.: +7 (727) 258 49 48 (вн.2042)</w:t>
      </w:r>
    </w:p>
    <w:p w:rsidR="00A64F6F" w:rsidRPr="00A64F6F" w:rsidRDefault="00A64F6F" w:rsidP="00A64F6F">
      <w:pPr>
        <w:tabs>
          <w:tab w:val="left" w:pos="8640"/>
        </w:tabs>
        <w:rPr>
          <w:rFonts w:ascii="FreeSetC" w:hAnsi="FreeSetC"/>
          <w:sz w:val="22"/>
          <w:szCs w:val="22"/>
          <w:lang w:val="ru-RU"/>
        </w:rPr>
      </w:pPr>
      <w:r w:rsidRPr="00A64F6F">
        <w:rPr>
          <w:rFonts w:ascii="FreeSetC" w:hAnsi="FreeSetC"/>
          <w:sz w:val="22"/>
          <w:szCs w:val="22"/>
          <w:lang w:val="ru-RU"/>
        </w:rPr>
        <w:t>public@energy.kz</w:t>
      </w:r>
    </w:p>
    <w:p w:rsidR="00A64F6F" w:rsidRPr="00CF33C4" w:rsidRDefault="00A64F6F" w:rsidP="00774045">
      <w:pPr>
        <w:tabs>
          <w:tab w:val="left" w:pos="8640"/>
        </w:tabs>
        <w:rPr>
          <w:rFonts w:ascii="FreeSetC" w:hAnsi="FreeSetC"/>
          <w:b/>
          <w:sz w:val="22"/>
          <w:szCs w:val="22"/>
          <w:lang w:val="ru-RU"/>
        </w:rPr>
      </w:pPr>
      <w:bookmarkStart w:id="0" w:name="_GoBack"/>
      <w:bookmarkEnd w:id="0"/>
    </w:p>
    <w:sectPr w:rsidR="00A64F6F" w:rsidRPr="00CF33C4" w:rsidSect="00AE7249">
      <w:pgSz w:w="11906" w:h="16838"/>
      <w:pgMar w:top="426" w:right="1274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FreeSetC">
    <w:panose1 w:val="00000000000000000000"/>
    <w:charset w:val="CC"/>
    <w:family w:val="modern"/>
    <w:notTrueType/>
    <w:pitch w:val="variable"/>
    <w:sig w:usb0="800002AF" w:usb1="1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C6BD7"/>
    <w:multiLevelType w:val="hybridMultilevel"/>
    <w:tmpl w:val="56CC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045"/>
    <w:rsid w:val="00055E65"/>
    <w:rsid w:val="00096CE3"/>
    <w:rsid w:val="00100ABB"/>
    <w:rsid w:val="00127845"/>
    <w:rsid w:val="00132F70"/>
    <w:rsid w:val="001829C3"/>
    <w:rsid w:val="00194B3F"/>
    <w:rsid w:val="001F0BC9"/>
    <w:rsid w:val="00205897"/>
    <w:rsid w:val="002548C7"/>
    <w:rsid w:val="0026642B"/>
    <w:rsid w:val="00294FE2"/>
    <w:rsid w:val="002E015A"/>
    <w:rsid w:val="002F72D7"/>
    <w:rsid w:val="00307430"/>
    <w:rsid w:val="003202C4"/>
    <w:rsid w:val="004E0448"/>
    <w:rsid w:val="004E53FE"/>
    <w:rsid w:val="0052401B"/>
    <w:rsid w:val="00546DCA"/>
    <w:rsid w:val="005933F2"/>
    <w:rsid w:val="005C6016"/>
    <w:rsid w:val="00647BA0"/>
    <w:rsid w:val="006742A0"/>
    <w:rsid w:val="006900AE"/>
    <w:rsid w:val="00693F26"/>
    <w:rsid w:val="00712A02"/>
    <w:rsid w:val="0077043B"/>
    <w:rsid w:val="00774045"/>
    <w:rsid w:val="007E2066"/>
    <w:rsid w:val="007E74D6"/>
    <w:rsid w:val="007F1D69"/>
    <w:rsid w:val="0082609C"/>
    <w:rsid w:val="008317F7"/>
    <w:rsid w:val="00835231"/>
    <w:rsid w:val="008C4B0E"/>
    <w:rsid w:val="0093245F"/>
    <w:rsid w:val="00962B15"/>
    <w:rsid w:val="00962DC8"/>
    <w:rsid w:val="009975C9"/>
    <w:rsid w:val="009A3802"/>
    <w:rsid w:val="009F5D04"/>
    <w:rsid w:val="00A022C4"/>
    <w:rsid w:val="00A64F6F"/>
    <w:rsid w:val="00A9651E"/>
    <w:rsid w:val="00AE7249"/>
    <w:rsid w:val="00B1681E"/>
    <w:rsid w:val="00C61774"/>
    <w:rsid w:val="00CB291A"/>
    <w:rsid w:val="00CD133E"/>
    <w:rsid w:val="00CD49C3"/>
    <w:rsid w:val="00CF2402"/>
    <w:rsid w:val="00CF33C4"/>
    <w:rsid w:val="00D0664D"/>
    <w:rsid w:val="00D3170C"/>
    <w:rsid w:val="00D71EC5"/>
    <w:rsid w:val="00DC4613"/>
    <w:rsid w:val="00DC6DCF"/>
    <w:rsid w:val="00E31B12"/>
    <w:rsid w:val="00E56F93"/>
    <w:rsid w:val="00E80D74"/>
    <w:rsid w:val="00E87532"/>
    <w:rsid w:val="00EB4C0A"/>
    <w:rsid w:val="00F67CB8"/>
    <w:rsid w:val="00FA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4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4045"/>
    <w:rPr>
      <w:color w:val="0000FF"/>
      <w:u w:val="single"/>
    </w:rPr>
  </w:style>
  <w:style w:type="paragraph" w:customStyle="1" w:styleId="style13206592220000000505msonormal">
    <w:name w:val="style_13206592220000000505msonormal"/>
    <w:basedOn w:val="a"/>
    <w:rsid w:val="0077404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12A02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A02"/>
    <w:rPr>
      <w:rFonts w:ascii="Lucida Grande CY" w:eastAsia="MS Mincho" w:hAnsi="Lucida Grande CY" w:cs="Lucida Grande CY"/>
      <w:sz w:val="18"/>
      <w:szCs w:val="18"/>
      <w:lang w:val="en-GB" w:eastAsia="ja-JP"/>
    </w:rPr>
  </w:style>
  <w:style w:type="paragraph" w:styleId="a6">
    <w:name w:val="Normal (Web)"/>
    <w:basedOn w:val="a"/>
    <w:uiPriority w:val="99"/>
    <w:semiHidden/>
    <w:unhideWhenUsed/>
    <w:rsid w:val="001829C3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7">
    <w:name w:val="List Paragraph"/>
    <w:basedOn w:val="a"/>
    <w:uiPriority w:val="34"/>
    <w:qFormat/>
    <w:rsid w:val="001829C3"/>
    <w:pPr>
      <w:ind w:left="720"/>
      <w:contextualSpacing/>
    </w:pPr>
    <w:rPr>
      <w:rFonts w:eastAsiaTheme="minorHAnsi"/>
      <w:lang w:val="ru-RU" w:eastAsia="ru-RU"/>
    </w:rPr>
  </w:style>
  <w:style w:type="character" w:styleId="a8">
    <w:name w:val="Strong"/>
    <w:basedOn w:val="a0"/>
    <w:uiPriority w:val="22"/>
    <w:qFormat/>
    <w:rsid w:val="001829C3"/>
    <w:rPr>
      <w:b/>
      <w:bCs/>
    </w:rPr>
  </w:style>
  <w:style w:type="character" w:styleId="a9">
    <w:name w:val="Emphasis"/>
    <w:basedOn w:val="a0"/>
    <w:uiPriority w:val="20"/>
    <w:qFormat/>
    <w:rsid w:val="001829C3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7F1D6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D6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D69"/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D6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D69"/>
    <w:rPr>
      <w:rFonts w:ascii="Times New Roman" w:eastAsia="MS Mincho" w:hAnsi="Times New Roman" w:cs="Times New Roman"/>
      <w:b/>
      <w:bCs/>
      <w:sz w:val="20"/>
      <w:szCs w:val="20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4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4045"/>
    <w:rPr>
      <w:color w:val="0000FF"/>
      <w:u w:val="single"/>
    </w:rPr>
  </w:style>
  <w:style w:type="paragraph" w:customStyle="1" w:styleId="style13206592220000000505msonormal">
    <w:name w:val="style_13206592220000000505msonormal"/>
    <w:basedOn w:val="a"/>
    <w:rsid w:val="0077404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12A02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A02"/>
    <w:rPr>
      <w:rFonts w:ascii="Lucida Grande CY" w:eastAsia="MS Mincho" w:hAnsi="Lucida Grande CY" w:cs="Lucida Grande CY"/>
      <w:sz w:val="18"/>
      <w:szCs w:val="18"/>
      <w:lang w:val="en-GB" w:eastAsia="ja-JP"/>
    </w:rPr>
  </w:style>
  <w:style w:type="paragraph" w:styleId="a6">
    <w:name w:val="Normal (Web)"/>
    <w:basedOn w:val="a"/>
    <w:uiPriority w:val="99"/>
    <w:semiHidden/>
    <w:unhideWhenUsed/>
    <w:rsid w:val="001829C3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7">
    <w:name w:val="List Paragraph"/>
    <w:basedOn w:val="a"/>
    <w:uiPriority w:val="34"/>
    <w:qFormat/>
    <w:rsid w:val="001829C3"/>
    <w:pPr>
      <w:ind w:left="720"/>
      <w:contextualSpacing/>
    </w:pPr>
    <w:rPr>
      <w:rFonts w:eastAsiaTheme="minorHAnsi"/>
      <w:lang w:val="ru-RU" w:eastAsia="ru-RU"/>
    </w:rPr>
  </w:style>
  <w:style w:type="character" w:styleId="a8">
    <w:name w:val="Strong"/>
    <w:basedOn w:val="a0"/>
    <w:uiPriority w:val="22"/>
    <w:qFormat/>
    <w:rsid w:val="001829C3"/>
    <w:rPr>
      <w:b/>
      <w:bCs/>
    </w:rPr>
  </w:style>
  <w:style w:type="character" w:styleId="a9">
    <w:name w:val="Emphasis"/>
    <w:basedOn w:val="a0"/>
    <w:uiPriority w:val="20"/>
    <w:qFormat/>
    <w:rsid w:val="001829C3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7F1D6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D69"/>
    <w:rPr>
      <w:sz w:val="20"/>
      <w:szCs w:val="20"/>
    </w:rPr>
  </w:style>
  <w:style w:type="character" w:customStyle="1" w:styleId="ac">
    <w:name w:val="Текст комментария Знак"/>
    <w:basedOn w:val="a0"/>
    <w:link w:val="ab"/>
    <w:uiPriority w:val="99"/>
    <w:semiHidden/>
    <w:rsid w:val="007F1D69"/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D6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D69"/>
    <w:rPr>
      <w:rFonts w:ascii="Times New Roman" w:eastAsia="MS Mincho" w:hAnsi="Times New Roman" w:cs="Times New Roman"/>
      <w:b/>
      <w:bCs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3D5DF1-E39A-41E1-9E11-47A59DFB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Zhibek</dc:creator>
  <cp:lastModifiedBy>Zhibek</cp:lastModifiedBy>
  <cp:revision>4</cp:revision>
  <cp:lastPrinted>2014-11-25T08:54:00Z</cp:lastPrinted>
  <dcterms:created xsi:type="dcterms:W3CDTF">2014-11-25T08:49:00Z</dcterms:created>
  <dcterms:modified xsi:type="dcterms:W3CDTF">2014-11-25T09:10:00Z</dcterms:modified>
</cp:coreProperties>
</file>